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53FE" w14:textId="2183978E" w:rsidR="00BD00F6" w:rsidRPr="00BD00F6" w:rsidRDefault="0073546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n9o81oeycw16" w:colFirst="0" w:colLast="0"/>
      <w:bookmarkStart w:id="1" w:name="_1vyh6itvyctd" w:colFirst="0" w:colLast="0"/>
      <w:bookmarkEnd w:id="0"/>
      <w:bookmarkEnd w:id="1"/>
      <w:r w:rsidRPr="00BD00F6">
        <w:rPr>
          <w:rFonts w:ascii="Arial" w:eastAsia="Arial" w:hAnsi="Arial" w:cs="Arial"/>
          <w:b/>
          <w:color w:val="000000"/>
          <w:sz w:val="20"/>
          <w:szCs w:val="20"/>
        </w:rPr>
        <w:t xml:space="preserve">Lisa 3 </w:t>
      </w:r>
      <w:r w:rsidR="006E2C22">
        <w:rPr>
          <w:rFonts w:ascii="Arial" w:eastAsia="Arial" w:hAnsi="Arial" w:cs="Arial"/>
          <w:b/>
          <w:color w:val="000000"/>
          <w:sz w:val="20"/>
          <w:szCs w:val="20"/>
        </w:rPr>
        <w:t>R</w:t>
      </w:r>
      <w:r w:rsidR="001536DF">
        <w:rPr>
          <w:rFonts w:ascii="Arial" w:eastAsia="Arial" w:hAnsi="Arial" w:cs="Arial"/>
          <w:b/>
          <w:color w:val="000000"/>
          <w:sz w:val="20"/>
          <w:szCs w:val="20"/>
        </w:rPr>
        <w:t>iigimaja</w:t>
      </w:r>
      <w:r w:rsidRPr="00BD00F6">
        <w:rPr>
          <w:rFonts w:ascii="Arial" w:eastAsia="Arial" w:hAnsi="Arial" w:cs="Arial"/>
          <w:b/>
          <w:color w:val="000000"/>
          <w:sz w:val="20"/>
          <w:szCs w:val="20"/>
        </w:rPr>
        <w:t xml:space="preserve"> kodukord</w:t>
      </w:r>
      <w:r w:rsidR="007D66B0"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="00126127">
        <w:rPr>
          <w:rFonts w:ascii="Arial" w:eastAsia="Arial" w:hAnsi="Arial" w:cs="Arial"/>
          <w:b/>
          <w:color w:val="000000"/>
          <w:sz w:val="20"/>
          <w:szCs w:val="20"/>
        </w:rPr>
        <w:t>Tallinna</w:t>
      </w:r>
      <w:r w:rsidR="007B52C6">
        <w:rPr>
          <w:rFonts w:ascii="Arial" w:eastAsia="Arial" w:hAnsi="Arial" w:cs="Arial"/>
          <w:b/>
          <w:color w:val="000000"/>
          <w:sz w:val="20"/>
          <w:szCs w:val="20"/>
        </w:rPr>
        <w:t xml:space="preserve"> tn</w:t>
      </w:r>
      <w:r w:rsidR="00126127">
        <w:rPr>
          <w:rFonts w:ascii="Arial" w:eastAsia="Arial" w:hAnsi="Arial" w:cs="Arial"/>
          <w:b/>
          <w:color w:val="000000"/>
          <w:sz w:val="20"/>
          <w:szCs w:val="20"/>
        </w:rPr>
        <w:t xml:space="preserve"> 18</w:t>
      </w:r>
      <w:r w:rsidR="00C97789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="00126127">
        <w:rPr>
          <w:rFonts w:ascii="Arial" w:eastAsia="Arial" w:hAnsi="Arial" w:cs="Arial"/>
          <w:b/>
          <w:color w:val="000000"/>
          <w:sz w:val="20"/>
          <w:szCs w:val="20"/>
        </w:rPr>
        <w:t>Paide</w:t>
      </w:r>
      <w:r w:rsidR="007D66B0"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6ED07451" w14:textId="77777777" w:rsidR="00BD00F6" w:rsidRPr="00BD00F6" w:rsidRDefault="00BD00F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E46EBE" w14:textId="3EAADD1A" w:rsidR="00650761" w:rsidRPr="007D457B" w:rsidRDefault="00735467" w:rsidP="00E47DB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Eesmärk</w:t>
      </w:r>
    </w:p>
    <w:p w14:paraId="1BA03A35" w14:textId="4E31DED2" w:rsidR="00BD00F6" w:rsidRPr="007D457B" w:rsidRDefault="00E170B0" w:rsidP="00E47DB5">
      <w:pPr>
        <w:pStyle w:val="Loendilik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="001536D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iigimaja</w:t>
      </w:r>
      <w:r w:rsidR="00C9778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kodukord kehtestab ühised käitumisreeglid kõikidele hoone kasutajatele</w:t>
      </w:r>
      <w:r w:rsidR="00D71EA4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(sh teenistujatele)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, mis on vajalikud hoone ohutuks, säästvaks ja pikaajaliseks eesmärgipäraseks kasutamiseks.</w:t>
      </w:r>
    </w:p>
    <w:p w14:paraId="6617D527" w14:textId="77777777" w:rsidR="002067E9" w:rsidRPr="007D457B" w:rsidRDefault="002067E9" w:rsidP="00E47DB5">
      <w:pPr>
        <w:pStyle w:val="Loendilik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3C0E33" w14:textId="77777777" w:rsidR="00650761" w:rsidRPr="007D457B" w:rsidRDefault="00650761" w:rsidP="00E47DB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Mõisted </w:t>
      </w:r>
    </w:p>
    <w:p w14:paraId="739F0758" w14:textId="108E3B3D" w:rsidR="00650761" w:rsidRPr="007D457B" w:rsidRDefault="00837141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Teenistuja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300AD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="00676566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kasutajaga 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töö- või teenistussuhtes olev töötaja või ametnik või muu</w:t>
      </w:r>
      <w:r w:rsidR="00C63124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sarnases </w:t>
      </w:r>
      <w:r w:rsidR="00C63124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õigussuhtes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olev isik</w:t>
      </w:r>
      <w:r w:rsidR="001F564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(sh praktikan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1F564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65076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, kelle töö- või teenistusülesannete täitmise koht asub hoones;</w:t>
      </w:r>
    </w:p>
    <w:p w14:paraId="7E1BAA25" w14:textId="1706B303" w:rsidR="00A15683" w:rsidRPr="007D457B" w:rsidRDefault="00A15683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Infotöötaja – </w:t>
      </w:r>
      <w:proofErr w:type="spellStart"/>
      <w:r w:rsidR="00C9778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riigimaja</w:t>
      </w:r>
      <w:proofErr w:type="spellEnd"/>
      <w:r w:rsidR="0064422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B361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igapäevase toimimise eest</w:t>
      </w:r>
      <w:r w:rsidR="0064422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hoolt kandev </w:t>
      </w:r>
      <w:r w:rsidR="002B361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isik</w:t>
      </w:r>
      <w:r w:rsidR="0064422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36E9B853" w14:textId="77777777" w:rsidR="00650761" w:rsidRPr="007D457B" w:rsidRDefault="00650761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Läbipääsukaart - alaline või ajutine läbipääsuvahend hoones liikumiseks;</w:t>
      </w:r>
    </w:p>
    <w:p w14:paraId="492EC5A5" w14:textId="28F846B3" w:rsidR="00650761" w:rsidRPr="007D457B" w:rsidRDefault="00650761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RKAS – Riigi Kinnisvara Aktsiaselts.</w:t>
      </w:r>
    </w:p>
    <w:p w14:paraId="57BD0A15" w14:textId="77777777" w:rsidR="00650761" w:rsidRPr="007D457B" w:rsidRDefault="00650761" w:rsidP="00E4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4CDDF31" w14:textId="6504C364" w:rsidR="00650761" w:rsidRPr="007D457B" w:rsidRDefault="00BD00F6" w:rsidP="00E47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Kontaktandmed</w:t>
      </w:r>
    </w:p>
    <w:p w14:paraId="0000007F" w14:textId="7005CAE8" w:rsidR="007008B8" w:rsidRPr="007D457B" w:rsidRDefault="006E2C22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="00C9778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iigimaja</w:t>
      </w:r>
      <w:r w:rsidR="00147180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teenindamisega seotud küsimused ja infotöötaja </w:t>
      </w:r>
      <w:r w:rsidR="00E170B0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="00147180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126127" w:rsidRPr="005619D3">
          <w:rPr>
            <w:rStyle w:val="Hperlink"/>
            <w:rFonts w:ascii="Times New Roman" w:eastAsia="Arial" w:hAnsi="Times New Roman" w:cs="Times New Roman"/>
            <w:sz w:val="24"/>
            <w:szCs w:val="24"/>
          </w:rPr>
          <w:t>paide@riigimaja.ee</w:t>
        </w:r>
      </w:hyperlink>
      <w:r w:rsidR="00EB7E77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="00EB7E77" w:rsidRPr="007D45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80" w14:textId="3E1ED48B" w:rsidR="007008B8" w:rsidRPr="007D457B" w:rsidRDefault="00147180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Hoone haldamisega</w:t>
      </w:r>
      <w:r w:rsidR="00740838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(sh rikked, avariid)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seotud küsimused - </w:t>
      </w:r>
      <w:hyperlink r:id="rId7" w:history="1">
        <w:r w:rsidRPr="007D457B">
          <w:rPr>
            <w:rStyle w:val="Hperlink"/>
            <w:rFonts w:ascii="Times New Roman" w:eastAsia="Arial" w:hAnsi="Times New Roman" w:cs="Times New Roman"/>
            <w:sz w:val="24"/>
            <w:szCs w:val="24"/>
          </w:rPr>
          <w:t>klienditugi@rkas.ee</w:t>
        </w:r>
      </w:hyperlink>
      <w:r w:rsidR="00740838" w:rsidRPr="007D457B">
        <w:rPr>
          <w:rFonts w:ascii="Times New Roman" w:eastAsia="Arial" w:hAnsi="Times New Roman" w:cs="Times New Roman"/>
          <w:color w:val="0563C1"/>
          <w:sz w:val="24"/>
          <w:szCs w:val="24"/>
        </w:rPr>
        <w:t xml:space="preserve"> </w:t>
      </w:r>
      <w:r w:rsidR="00740838" w:rsidRPr="007D457B">
        <w:rPr>
          <w:rFonts w:ascii="Times New Roman" w:eastAsia="Arial" w:hAnsi="Times New Roman" w:cs="Times New Roman"/>
          <w:sz w:val="24"/>
          <w:szCs w:val="24"/>
        </w:rPr>
        <w:t>või telefon 605</w:t>
      </w:r>
      <w:r w:rsidR="00D24CCB" w:rsidRPr="007D457B">
        <w:rPr>
          <w:rFonts w:ascii="Times New Roman" w:eastAsia="Arial" w:hAnsi="Times New Roman" w:cs="Times New Roman"/>
          <w:sz w:val="24"/>
          <w:szCs w:val="24"/>
        </w:rPr>
        <w:t> </w:t>
      </w:r>
      <w:r w:rsidR="00740838" w:rsidRPr="007D457B">
        <w:rPr>
          <w:rFonts w:ascii="Times New Roman" w:eastAsia="Arial" w:hAnsi="Times New Roman" w:cs="Times New Roman"/>
          <w:sz w:val="24"/>
          <w:szCs w:val="24"/>
        </w:rPr>
        <w:t>0000</w:t>
      </w:r>
      <w:r w:rsidR="00D970C9" w:rsidRPr="007D457B">
        <w:rPr>
          <w:rFonts w:ascii="Times New Roman" w:eastAsia="Arial" w:hAnsi="Times New Roman" w:cs="Times New Roman"/>
          <w:sz w:val="24"/>
          <w:szCs w:val="24"/>
        </w:rPr>
        <w:t>.</w:t>
      </w:r>
    </w:p>
    <w:p w14:paraId="13464A77" w14:textId="77777777" w:rsidR="00BD00F6" w:rsidRPr="007D457B" w:rsidRDefault="00BD00F6" w:rsidP="00E4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080063D" w14:textId="77777777" w:rsidR="00BD00F6" w:rsidRPr="007D457B" w:rsidRDefault="00BD00F6" w:rsidP="00E47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Turvalisus hoones</w:t>
      </w:r>
    </w:p>
    <w:p w14:paraId="48DFC385" w14:textId="05E1CC59" w:rsidR="00CB0839" w:rsidRPr="007D457B" w:rsidRDefault="00735467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Hoones viibides tuleb lisaks </w:t>
      </w:r>
      <w:r w:rsidR="00D970C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sellele </w:t>
      </w:r>
      <w:proofErr w:type="spellStart"/>
      <w:r w:rsidR="00C9778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riigimaja</w:t>
      </w:r>
      <w:proofErr w:type="spellEnd"/>
      <w:r w:rsidR="00D970C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kodukorrale juhinduda tulekahju korral tegutsemise plaanist</w:t>
      </w:r>
      <w:r w:rsidR="00183B0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(tutvustab asutus).</w:t>
      </w:r>
    </w:p>
    <w:p w14:paraId="772E339D" w14:textId="77777777" w:rsidR="002067E9" w:rsidRPr="007D457B" w:rsidRDefault="002067E9" w:rsidP="00E4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88" w14:textId="73807A38" w:rsidR="007008B8" w:rsidRPr="007D457B" w:rsidRDefault="00735467" w:rsidP="00E47D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Hoones liikumine ja ohutusnõuded:</w:t>
      </w:r>
    </w:p>
    <w:p w14:paraId="692A0DF0" w14:textId="77777777" w:rsidR="00113281" w:rsidRPr="00113281" w:rsidRDefault="00113281" w:rsidP="00113281">
      <w:pPr>
        <w:spacing w:after="0" w:line="240" w:lineRule="auto"/>
        <w:rPr>
          <w:rFonts w:ascii="Calibri" w:eastAsia="Times New Roman" w:hAnsi="Calibri" w:cs="Calibri"/>
          <w:lang w:eastAsia="en-US"/>
        </w:rPr>
      </w:pPr>
    </w:p>
    <w:p w14:paraId="4BAE7687" w14:textId="36AB9266" w:rsidR="00113281" w:rsidRPr="00113281" w:rsidRDefault="00113281" w:rsidP="00113281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3281">
        <w:rPr>
          <w:rFonts w:ascii="Times New Roman" w:eastAsia="Arial" w:hAnsi="Times New Roman" w:cs="Times New Roman"/>
          <w:color w:val="000000"/>
          <w:sz w:val="24"/>
          <w:szCs w:val="24"/>
        </w:rPr>
        <w:t>Hoones on tehniline ja videovalve. Valvesüsteemi logisid hoitakse alles 24 kuud, videosalvestusi säilitatakse vähemalt 30 päeva. Logidele ja/või salvestuste vaatamiseks/saamiseks tuleb pöörduda halduri poole. Videopilte näeb k</w:t>
      </w:r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ohtukordnik (kohturuumid, </w:t>
      </w:r>
      <w:proofErr w:type="spellStart"/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>välisvaade</w:t>
      </w:r>
      <w:proofErr w:type="spellEnd"/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ja </w:t>
      </w:r>
      <w:proofErr w:type="spellStart"/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>üldalad</w:t>
      </w:r>
      <w:proofErr w:type="spellEnd"/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>) ning infotöötaja (B ja C korpus</w:t>
      </w:r>
      <w:r w:rsidR="007B52C6">
        <w:rPr>
          <w:rFonts w:ascii="Times New Roman" w:eastAsia="Times New Roman" w:hAnsi="Times New Roman" w:cs="Times New Roman"/>
          <w:sz w:val="24"/>
          <w:szCs w:val="24"/>
          <w:lang w:eastAsia="en-US"/>
        </w:rPr>
        <w:t>ed</w:t>
      </w:r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ja </w:t>
      </w:r>
      <w:proofErr w:type="spellStart"/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>välisvaade</w:t>
      </w:r>
      <w:proofErr w:type="spellEnd"/>
      <w:r w:rsidRPr="00113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</w:p>
    <w:p w14:paraId="3F2D302F" w14:textId="2CA19FC0" w:rsidR="007D457B" w:rsidRPr="007D457B" w:rsidRDefault="00A429E0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Hoone </w:t>
      </w:r>
      <w:r w:rsidR="00A71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 valvest maast </w:t>
      </w:r>
      <w:r w:rsidR="00630AD4">
        <w:rPr>
          <w:rFonts w:ascii="Times New Roman" w:eastAsia="Arial" w:hAnsi="Times New Roman" w:cs="Times New Roman"/>
          <w:color w:val="000000"/>
          <w:sz w:val="24"/>
          <w:szCs w:val="24"/>
        </w:rPr>
        <w:t>esmaspäevast reedeti</w:t>
      </w:r>
      <w:r w:rsidR="00BB427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kell</w:t>
      </w:r>
      <w:r w:rsidR="00A71EC5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30AD4">
        <w:rPr>
          <w:rFonts w:ascii="Times New Roman" w:eastAsia="Arial" w:hAnsi="Times New Roman" w:cs="Times New Roman"/>
          <w:color w:val="000000"/>
          <w:sz w:val="24"/>
          <w:szCs w:val="24"/>
        </w:rPr>
        <w:t>07.00</w:t>
      </w:r>
      <w:r w:rsidR="00A71EC5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630AD4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00</w:t>
      </w:r>
      <w:r w:rsidR="00BB427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Automaatse </w:t>
      </w:r>
      <w:proofErr w:type="spellStart"/>
      <w:r w:rsidR="00BB427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valvestuse</w:t>
      </w:r>
      <w:proofErr w:type="spellEnd"/>
      <w:r w:rsidR="00BB4279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ajal on teenistujatel ruumide kasutus võimalik üksnes RKAS sõlmitud erikokkuleppe alusel.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E383E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Täpsem kirjeldus on leitav </w:t>
      </w:r>
      <w:r w:rsidR="00E451F6">
        <w:rPr>
          <w:rFonts w:ascii="Times New Roman" w:eastAsia="Arial" w:hAnsi="Times New Roman" w:cs="Times New Roman"/>
          <w:color w:val="000000"/>
          <w:sz w:val="24"/>
          <w:szCs w:val="24"/>
        </w:rPr>
        <w:t>hoone</w:t>
      </w:r>
      <w:r w:rsidR="00FE383E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sisekorraeeskirjast.</w:t>
      </w:r>
    </w:p>
    <w:p w14:paraId="6278E68F" w14:textId="77777777" w:rsidR="007D457B" w:rsidRPr="007D457B" w:rsidRDefault="00735467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perlink"/>
          <w:rFonts w:ascii="Times New Roman" w:eastAsia="Arial" w:hAnsi="Times New Roman" w:cs="Times New Roman"/>
          <w:color w:val="000000"/>
          <w:sz w:val="24"/>
          <w:szCs w:val="24"/>
          <w:u w:val="none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Teenistuja </w:t>
      </w:r>
      <w:r w:rsidR="00CA636D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teavitab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C51B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hoone</w:t>
      </w:r>
      <w:r w:rsidR="00B747C6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 ilmnenud </w:t>
      </w:r>
      <w:r w:rsidR="00FC51B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riketest, nt 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ukse mittesulgumisest, läbipääsusüsteemi (kaardilugeja) </w:t>
      </w:r>
      <w:r w:rsidR="00FC51B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tõrgetes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B747C6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, tehnilise valvesüsteemi riketest jne</w:t>
      </w:r>
      <w:r w:rsidR="003E429B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FC51B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51B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RKAS</w:t>
      </w:r>
      <w:r w:rsidR="001F26DB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="00FC51B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kliendituge</w:t>
      </w:r>
      <w:r w:rsidR="00C92AD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40838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telefonil 605 0000 või e-posti </w:t>
      </w:r>
      <w:r w:rsidR="00C92AD2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aadressil </w:t>
      </w:r>
      <w:hyperlink r:id="rId8" w:history="1">
        <w:r w:rsidR="00740838" w:rsidRPr="007D457B">
          <w:rPr>
            <w:rStyle w:val="Hperlink"/>
            <w:rFonts w:ascii="Times New Roman" w:eastAsia="Arial" w:hAnsi="Times New Roman" w:cs="Times New Roman"/>
            <w:sz w:val="24"/>
            <w:szCs w:val="24"/>
          </w:rPr>
          <w:t>klienditugi@rkas.ee</w:t>
        </w:r>
      </w:hyperlink>
      <w:r w:rsidR="001F26DB" w:rsidRPr="007D457B">
        <w:rPr>
          <w:rStyle w:val="Hperlink"/>
          <w:rFonts w:ascii="Times New Roman" w:eastAsia="Arial" w:hAnsi="Times New Roman" w:cs="Times New Roman"/>
          <w:sz w:val="24"/>
          <w:szCs w:val="24"/>
        </w:rPr>
        <w:t>.</w:t>
      </w:r>
    </w:p>
    <w:p w14:paraId="29EA772F" w14:textId="77777777" w:rsidR="007D457B" w:rsidRPr="007D457B" w:rsidRDefault="001C4FBE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735467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uure võimsusega elektriseadmeid (</w:t>
      </w:r>
      <w:r w:rsidR="005A70D4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nt</w:t>
      </w:r>
      <w:r w:rsidR="00735467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soojapuhur, radiaator, ventilaator jne)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võib ühendada vooluvõrku kooskõlastatul</w:t>
      </w:r>
      <w:r w:rsidR="00596476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7F1001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kasutusse andjaga.</w:t>
      </w:r>
    </w:p>
    <w:p w14:paraId="648EBB2D" w14:textId="77777777" w:rsidR="007D457B" w:rsidRPr="007D457B" w:rsidRDefault="005A70D4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Lahtist tuld</w:t>
      </w:r>
      <w:r w:rsidR="00C912AA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84A4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ei tohi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hoones kasutada.</w:t>
      </w:r>
    </w:p>
    <w:p w14:paraId="6E65BC46" w14:textId="77777777" w:rsidR="007D457B" w:rsidRPr="007D457B" w:rsidRDefault="00735467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Tulekahju häirekellade rakendumise või tulekahju tunnuste avastamise </w:t>
      </w:r>
      <w:r w:rsidR="00F339C5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korral 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tuleb juhinduda tulekahju korral tegutsemise plaanist</w:t>
      </w:r>
      <w:r w:rsidR="00084A4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339C5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ning</w:t>
      </w:r>
      <w:r w:rsidR="00084A4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teadustussüsteemi või muude sidekanalite kaudu või</w:t>
      </w:r>
      <w:r w:rsidR="005A70D4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evakuatsioonijuhi</w:t>
      </w:r>
      <w:r w:rsidR="00084A4F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suuliselt antavatest korraldustest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E8AA7EE" w14:textId="0880F088" w:rsidR="007D457B" w:rsidRPr="007D457B" w:rsidRDefault="00FC1945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Esmaabivahendid </w:t>
      </w:r>
      <w:r w:rsidR="00B46A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asuvad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A71E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infotöötaja juures C korpuse fuajees ja II korruse puhkeruumis märgistatud sahtlis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6662C10E" w14:textId="538F610A" w:rsidR="002067E9" w:rsidRPr="007D457B" w:rsidRDefault="00FE383E" w:rsidP="00E47DB5">
      <w:pPr>
        <w:pStyle w:val="Loendilik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Lemmiklooma kaasavõtmisel tuleb arvestada teiste teenistujate ja külalistega. Vajadusel lepitakse tööalal kokku vastavad käitumisreeglid.</w:t>
      </w:r>
    </w:p>
    <w:p w14:paraId="01754A96" w14:textId="77777777" w:rsidR="00E451F6" w:rsidRDefault="00E451F6" w:rsidP="006E2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398B0A9" w14:textId="77777777" w:rsidR="00A71EC5" w:rsidRPr="007D457B" w:rsidRDefault="00A71EC5" w:rsidP="006E2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96" w14:textId="17818034" w:rsidR="007008B8" w:rsidRPr="007D457B" w:rsidRDefault="00735467" w:rsidP="00E47DB5">
      <w:pPr>
        <w:pStyle w:val="Loendilik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Läbipääsukaart: </w:t>
      </w:r>
    </w:p>
    <w:p w14:paraId="1B73D394" w14:textId="7CA523F8" w:rsidR="00CB4C77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Läbipääsukaardi väljastab infotöötaja</w:t>
      </w:r>
      <w:r w:rsidR="00CB4C7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 kui ei ole kokku lepitud teisiti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CB4C77" w:rsidRPr="007D457B" w:rsidDel="00CB4C7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CB4C7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Kui läbipääsukaardi väljastab asutus, siis tuleb sellest informeerida infotöötajat.</w:t>
      </w:r>
    </w:p>
    <w:p w14:paraId="00000098" w14:textId="66DB85C3" w:rsidR="007008B8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Läbipääsukaardi vastuvõtmisel kinnitab </w:t>
      </w:r>
      <w:r w:rsidR="007C4E2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teenistuja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kirjalikku taasesitamist võimaldavas vormis</w:t>
      </w:r>
      <w:r w:rsidR="00041744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selle kätte saamist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ning kohustub tagama kaardi säilimise.</w:t>
      </w:r>
    </w:p>
    <w:p w14:paraId="66FFB8DE" w14:textId="77777777" w:rsidR="00B56591" w:rsidRPr="007D457B" w:rsidRDefault="00B56591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Hoonesse sisenedes ja sealt väljudes ning hoones liikudes avab teenistuja uksed talle väljastatud läbipääsukaardiga, registreerides nii oma liikumised kaardilugejas.</w:t>
      </w:r>
    </w:p>
    <w:p w14:paraId="4F0EEA87" w14:textId="689490BE" w:rsidR="007D457B" w:rsidRPr="007D457B" w:rsidRDefault="00B56591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Läbipääsukaardiga avatavad uksed peavad peale nende läbimist sulguma. Kui ust on vaja erandkorras avatuna hoida, veendub teenistuja, et uks saaks peale toimingute lõppemist suletud. </w:t>
      </w:r>
      <w:r w:rsidR="007D021E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Läbipääsukaardiga piiratud alale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sisenedes veendub teenistuja, et koos temaga ei siseneks </w:t>
      </w:r>
      <w:r w:rsidR="00FA2ADD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läbipääsukaarti</w:t>
      </w:r>
      <w:r w:rsidR="002D46F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FA2ADD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mitteomav isik.</w:t>
      </w:r>
      <w:r w:rsidR="002D46F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Vajaduse korral suunab teenistuja </w:t>
      </w:r>
      <w:r w:rsidR="00FA2ADD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läbipääs</w:t>
      </w:r>
      <w:r w:rsidR="00CB45F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="00FA2ADD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kaarti mitteomava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isiku infotöötaja juurde.</w:t>
      </w:r>
    </w:p>
    <w:p w14:paraId="00000099" w14:textId="0ABD0134" w:rsidR="007008B8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Läbipääsukaardi kaotamisest, vargusest, rikkumisest või selle muul viisil kasutamiskõlbmatuks muutumisest on teenistuja </w:t>
      </w:r>
      <w:r w:rsidRPr="007D457B">
        <w:rPr>
          <w:rFonts w:ascii="Times New Roman" w:eastAsia="Arial" w:hAnsi="Times New Roman" w:cs="Times New Roman"/>
          <w:bCs/>
          <w:sz w:val="24"/>
          <w:szCs w:val="24"/>
        </w:rPr>
        <w:t xml:space="preserve">kohustatud </w:t>
      </w:r>
      <w:r w:rsidR="00E13C1C" w:rsidRPr="007D457B">
        <w:rPr>
          <w:rFonts w:ascii="Times New Roman" w:eastAsia="Arial" w:hAnsi="Times New Roman" w:cs="Times New Roman"/>
          <w:bCs/>
          <w:sz w:val="24"/>
          <w:szCs w:val="24"/>
        </w:rPr>
        <w:t xml:space="preserve">esimesel võimalusel </w:t>
      </w:r>
      <w:r w:rsidRPr="007D457B">
        <w:rPr>
          <w:rFonts w:ascii="Times New Roman" w:eastAsia="Arial" w:hAnsi="Times New Roman" w:cs="Times New Roman"/>
          <w:bCs/>
          <w:sz w:val="24"/>
          <w:szCs w:val="24"/>
        </w:rPr>
        <w:t xml:space="preserve">teavitama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infotöötajat</w:t>
      </w:r>
      <w:r w:rsidR="00CB4C7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või asutust,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kes korraldab kaardi sulgemise.</w:t>
      </w:r>
      <w:r w:rsidR="00CB4C7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0000009A" w14:textId="1E531EBC" w:rsidR="007008B8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Läbipääsukaardile </w:t>
      </w:r>
      <w:r w:rsidR="007C4E2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ei ole lubatud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kanda enda </w:t>
      </w:r>
      <w:r w:rsidR="00596476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ega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oma töökoha andmeid. </w:t>
      </w:r>
    </w:p>
    <w:p w14:paraId="2EAFDEE1" w14:textId="20291013" w:rsidR="00BD00F6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Läbipääsukaar</w:t>
      </w:r>
      <w:r w:rsidR="007C4E2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 on isiklikuks kasutamiseks, selle andmine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teistele isikutele </w:t>
      </w:r>
      <w:r w:rsidR="007C4E2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ei ole lubatud.</w:t>
      </w:r>
    </w:p>
    <w:p w14:paraId="1BC19192" w14:textId="75CEE5FD" w:rsidR="00057331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Alalised läbipääsukaardid väljastatakse teenistujatele, kelle </w:t>
      </w:r>
      <w:r w:rsidR="001F564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alaline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töö</w:t>
      </w:r>
      <w:r w:rsidR="001F564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 või teenistus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koht asub hoones</w:t>
      </w:r>
      <w:r w:rsidR="00057331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Erisused tuleb </w:t>
      </w:r>
      <w:r w:rsidR="00CB4C7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kasutusse andjaga</w:t>
      </w:r>
      <w:r w:rsidR="00CA7CA3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57331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eelnevalt kokku leppida. </w:t>
      </w:r>
    </w:p>
    <w:p w14:paraId="0000009E" w14:textId="181FEC86" w:rsidR="007008B8" w:rsidRPr="007D457B" w:rsidRDefault="00057331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Ajutised 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läbipääsukaardid väljastatakse </w:t>
      </w:r>
      <w:r w:rsidR="001F564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hoone kasutajatele, kellel on vaja läbip</w:t>
      </w:r>
      <w:r w:rsidR="001157A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ääsukaarti ajutiselt ja kelle alaline töö- või teenistuskoht asub mujal. Ajutine läbipääsukaart tagastatakse infotöötajale</w:t>
      </w:r>
      <w:r w:rsidR="001F564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igakordselt </w:t>
      </w:r>
      <w:r w:rsidR="007C4E2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oonest lahkumisel.</w:t>
      </w:r>
    </w:p>
    <w:p w14:paraId="0000009F" w14:textId="00714C2E" w:rsidR="007008B8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Hoonet hooldavatel ja teenindavatel isikutel (nt ehitajad, </w:t>
      </w:r>
      <w:proofErr w:type="spellStart"/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kolijad</w:t>
      </w:r>
      <w:proofErr w:type="spellEnd"/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koristajad vm teenusepakkujad) on õigus hoonesse siseneda kooskõlastatult </w:t>
      </w:r>
      <w:r w:rsidR="00CB4C7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infotöötajaga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bCs/>
          <w:sz w:val="24"/>
          <w:szCs w:val="24"/>
        </w:rPr>
        <w:t xml:space="preserve">ja </w:t>
      </w:r>
      <w:r w:rsidR="0050574E" w:rsidRPr="007D457B">
        <w:rPr>
          <w:rFonts w:ascii="Times New Roman" w:eastAsia="Arial" w:hAnsi="Times New Roman" w:cs="Times New Roman"/>
          <w:bCs/>
          <w:sz w:val="24"/>
          <w:szCs w:val="24"/>
        </w:rPr>
        <w:t xml:space="preserve">kasutaja tööruumidesse </w:t>
      </w:r>
      <w:r w:rsidRPr="007D457B">
        <w:rPr>
          <w:rFonts w:ascii="Times New Roman" w:eastAsia="Arial" w:hAnsi="Times New Roman" w:cs="Times New Roman"/>
          <w:bCs/>
          <w:sz w:val="24"/>
          <w:szCs w:val="24"/>
        </w:rPr>
        <w:t>kooskõlastatult kasutajaga.</w:t>
      </w:r>
      <w:r w:rsidR="001F564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1E665684" w14:textId="77777777" w:rsidR="002067E9" w:rsidRPr="007D457B" w:rsidRDefault="002067E9" w:rsidP="00E47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1E668CA0" w14:textId="2430E052" w:rsidR="00BD00F6" w:rsidRPr="007D457B" w:rsidRDefault="00735467" w:rsidP="00E47DB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Külaliste</w:t>
      </w:r>
      <w:r w:rsidR="004C5606"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, </w:t>
      </w:r>
      <w:r w:rsidR="00BD0430"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klientide </w:t>
      </w:r>
      <w:r w:rsidR="004C5606"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ja posti </w:t>
      </w:r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vastuvõtmine hoones:</w:t>
      </w:r>
    </w:p>
    <w:p w14:paraId="7FFE9817" w14:textId="2F5D985B" w:rsidR="00FE383E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Hoone fuajee</w:t>
      </w:r>
      <w:r w:rsidR="000155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sse on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155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külalistel ja klientidel </w:t>
      </w:r>
      <w:r w:rsidR="00B968C6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tööpäevadel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vaba juurdepääs </w:t>
      </w:r>
      <w:r w:rsidR="00B968C6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kokku lepitud lahtioleku aegadel.</w:t>
      </w:r>
    </w:p>
    <w:p w14:paraId="000000AE" w14:textId="5153A726" w:rsidR="007008B8" w:rsidRPr="007D457B" w:rsidRDefault="00735467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Külalisele</w:t>
      </w:r>
      <w:r w:rsidR="00BD0430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või kliendile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ei anta iseseisvaid läbipääsuõigus</w:t>
      </w:r>
      <w:r w:rsidR="00A953D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="00A953D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BD0430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kasutaja tööruumidesse</w:t>
      </w:r>
      <w:r w:rsidR="003031F0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EB020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Kui külaline </w:t>
      </w:r>
      <w:r w:rsidR="00BD0430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või klient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saabub hoonesse eelnevalt teenistujaga kooskõlastamata, võtab infotöötaja teenistujaga ühendus</w:t>
      </w:r>
      <w:r w:rsidR="003B59A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</w:t>
      </w:r>
      <w:r w:rsidR="00A953D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000000B0" w14:textId="7A5A2576" w:rsidR="007008B8" w:rsidRPr="007D457B" w:rsidRDefault="00D027BE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hAnsi="Times New Roman" w:cs="Times New Roman"/>
          <w:bCs/>
          <w:sz w:val="24"/>
          <w:szCs w:val="24"/>
        </w:rPr>
        <w:t xml:space="preserve">Hoones </w:t>
      </w:r>
      <w:r w:rsidR="00AA627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viibivad</w:t>
      </w:r>
      <w:r w:rsidR="00AA6272" w:rsidRPr="007D457B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735467" w:rsidRPr="007D457B">
        <w:rPr>
          <w:rFonts w:ascii="Times New Roman" w:hAnsi="Times New Roman" w:cs="Times New Roman"/>
          <w:bCs/>
          <w:sz w:val="24"/>
          <w:szCs w:val="24"/>
        </w:rPr>
        <w:t xml:space="preserve">ülalised </w:t>
      </w:r>
      <w:r w:rsidR="00BD0430" w:rsidRPr="007D457B">
        <w:rPr>
          <w:rFonts w:ascii="Times New Roman" w:hAnsi="Times New Roman" w:cs="Times New Roman"/>
          <w:bCs/>
          <w:sz w:val="24"/>
          <w:szCs w:val="24"/>
        </w:rPr>
        <w:t xml:space="preserve">ja kliendid </w:t>
      </w:r>
      <w:r w:rsidRPr="007D457B">
        <w:rPr>
          <w:rFonts w:ascii="Times New Roman" w:hAnsi="Times New Roman" w:cs="Times New Roman"/>
          <w:bCs/>
          <w:sz w:val="24"/>
          <w:szCs w:val="24"/>
        </w:rPr>
        <w:t>on</w:t>
      </w:r>
      <w:r w:rsidR="003031F0" w:rsidRPr="007D457B">
        <w:rPr>
          <w:rFonts w:ascii="Times New Roman" w:hAnsi="Times New Roman" w:cs="Times New Roman"/>
          <w:bCs/>
          <w:sz w:val="24"/>
          <w:szCs w:val="24"/>
        </w:rPr>
        <w:t xml:space="preserve"> vastu võtva</w:t>
      </w:r>
      <w:r w:rsidR="00AA6272" w:rsidRPr="007D4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1F0" w:rsidRPr="007D457B">
        <w:rPr>
          <w:rFonts w:ascii="Times New Roman" w:hAnsi="Times New Roman" w:cs="Times New Roman"/>
          <w:bCs/>
          <w:sz w:val="24"/>
          <w:szCs w:val="24"/>
        </w:rPr>
        <w:t>teenistuja</w:t>
      </w:r>
      <w:r w:rsidR="00735467" w:rsidRPr="007D457B">
        <w:rPr>
          <w:rFonts w:ascii="Times New Roman" w:hAnsi="Times New Roman" w:cs="Times New Roman"/>
          <w:bCs/>
          <w:sz w:val="24"/>
          <w:szCs w:val="24"/>
        </w:rPr>
        <w:t xml:space="preserve"> vastutusel. </w:t>
      </w:r>
      <w:r w:rsidR="003B59A2" w:rsidRPr="007D457B">
        <w:rPr>
          <w:rFonts w:ascii="Times New Roman" w:hAnsi="Times New Roman" w:cs="Times New Roman"/>
          <w:bCs/>
          <w:sz w:val="24"/>
          <w:szCs w:val="24"/>
        </w:rPr>
        <w:t>T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ulekahju või muu </w:t>
      </w:r>
      <w:r w:rsidR="003031F0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erakorralise sündmuse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korral tagab külalise</w:t>
      </w:r>
      <w:r w:rsidR="00A953D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või kliendi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turvalise väljumise hoonest </w:t>
      </w:r>
      <w:r w:rsidR="00D46333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tema </w:t>
      </w:r>
      <w:r w:rsidR="003031F0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vastu võtnud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A953D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teenistuja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55B8CB4B" w14:textId="3F53DB85" w:rsidR="004C5606" w:rsidRPr="007D457B" w:rsidRDefault="003B59A2" w:rsidP="00E47DB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</w:t>
      </w:r>
      <w:r w:rsidR="004C5606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metlikku posti ja saadetisi, mis on adresseeritud kasutajatele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</w:t>
      </w:r>
      <w:r w:rsidR="004C5606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võtab vastu infotöötaja. Teenistujate töö- või teenistusülesannete täitmisega mitteseotud saadetisi infotöötaja vastu ei võta.</w:t>
      </w:r>
    </w:p>
    <w:p w14:paraId="0AB0CD73" w14:textId="77777777" w:rsidR="002067E9" w:rsidRPr="007D457B" w:rsidRDefault="002067E9" w:rsidP="00E47DB5">
      <w:pPr>
        <w:pStyle w:val="Loendilik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330B1" w14:textId="54A7B627" w:rsidR="00BD00F6" w:rsidRPr="00E451F6" w:rsidRDefault="00A953D9" w:rsidP="00E47DB5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Ühis</w:t>
      </w:r>
      <w:r w:rsidR="00E16799" w:rsidRPr="00E451F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kasutuses </w:t>
      </w:r>
      <w:r w:rsidR="00735467" w:rsidRPr="00E451F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ruumide </w:t>
      </w:r>
      <w:r w:rsidR="007E70B2" w:rsidRPr="00E451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ning parkla kasutus</w:t>
      </w:r>
      <w:r w:rsidR="00E16799" w:rsidRPr="00E451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põhimõtted:</w:t>
      </w:r>
    </w:p>
    <w:p w14:paraId="6AC03F61" w14:textId="248AE06F" w:rsidR="007D457B" w:rsidRPr="007D457B" w:rsidRDefault="006E2C22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</w:t>
      </w:r>
      <w:r w:rsidR="007D021E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orruste nõupidamis- ja vestlusruumid on ette nähtud ametialaste kokkusaamiste jaoks ja broneeritavad Outlookis. Nõupidamise või ürituse ettevalmistamiseks, sh teenindamiseks, kogunemiseks ning hiljem ruumi esialgse paigutuse taastamiseks tuleb ruum broneerida piisava ajavaruga. </w:t>
      </w:r>
    </w:p>
    <w:p w14:paraId="1D515DD3" w14:textId="64915844" w:rsidR="007D457B" w:rsidRPr="007D457B" w:rsidRDefault="003E429B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Külaliste </w:t>
      </w:r>
      <w:r w:rsidR="00E170B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teenindamine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on soovitatav viia läbi esimesel korrusel.</w:t>
      </w:r>
    </w:p>
    <w:p w14:paraId="57F49095" w14:textId="77777777" w:rsidR="007D457B" w:rsidRPr="007D457B" w:rsidRDefault="003B59A2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Juhul, kui hoones toimub üritus, siis teenindava teenusepakkuja esindajat (nt catering, tehnikud jne) juhendab üritust korraldav teenistuja. </w:t>
      </w:r>
    </w:p>
    <w:p w14:paraId="3985DA06" w14:textId="2237C2F6" w:rsidR="007D457B" w:rsidRPr="007D457B" w:rsidRDefault="00E16799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>Teenistuja kannab hoolt, et ühise</w:t>
      </w:r>
      <w:r w:rsidR="007E70B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 ruume nagu</w:t>
      </w:r>
      <w:r w:rsidR="00A953D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klienditeenindusala, korruste nõupidamisruum</w:t>
      </w:r>
      <w:r w:rsidR="00E421E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 köögi- ja puhkeruum</w:t>
      </w:r>
      <w:r w:rsidR="00E421E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kasutatakse heaperemehelikult</w:t>
      </w:r>
      <w:r w:rsidR="00975A6B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ja säästlikult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7E70B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Ruumist lahkudes veendub teenistuja, et ruum on korras</w:t>
      </w:r>
      <w:r w:rsidR="00975A6B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3178C5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tuled kustutatud, </w:t>
      </w:r>
      <w:r w:rsidR="007E70B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eemalda</w:t>
      </w:r>
      <w:r w:rsidR="003178C5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tud</w:t>
      </w:r>
      <w:r w:rsidR="007E70B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sinna kaasavõetud asjad, materjalid</w:t>
      </w:r>
      <w:r w:rsidR="00975A6B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ja </w:t>
      </w:r>
      <w:r w:rsidR="007E70B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sööginõud.</w:t>
      </w:r>
      <w:r w:rsidR="006D78EC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2CFF1908" w14:textId="77777777" w:rsidR="007D457B" w:rsidRPr="007D457B" w:rsidRDefault="001E7BD3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ui plaanitava nõupidamise </w:t>
      </w:r>
      <w:r w:rsidR="007E70B2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või ürituse 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tarbeks on vajalik ruumi sisustuse ümberpaigutamine ja sisustus seda võimaldab, </w:t>
      </w:r>
      <w:r w:rsidR="003A1B58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organiseerib selle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nõupidamise korraldaja. N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õupidamise lõppedes </w:t>
      </w:r>
      <w:r w:rsidR="003A1B58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tuleb </w:t>
      </w:r>
      <w:r w:rsidR="00735467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sisustuse esialgne paigutus taastada.   </w:t>
      </w:r>
    </w:p>
    <w:p w14:paraId="5522F2B3" w14:textId="503F1B1A" w:rsidR="007D457B" w:rsidRPr="007D457B" w:rsidRDefault="003E429B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Ruumides paikneva sisustuse, sealhulgas mööbli ümberpaigutamisest teistesse ruumidesse tuleb teavitada infotöötajat (v.a toolide liigutamine oma asutuse piires). </w:t>
      </w:r>
    </w:p>
    <w:p w14:paraId="54F1597E" w14:textId="77777777" w:rsidR="007D457B" w:rsidRPr="007D457B" w:rsidRDefault="00654D9D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Reklaammaterjali jagamine ja eksponeerimise asukoht avalikel aladel räägitakse eelnevalt läbi</w:t>
      </w:r>
      <w:r w:rsidR="003E429B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kasutusse andjaga. </w:t>
      </w:r>
      <w:r w:rsidRPr="007D457B" w:rsidDel="001C4FB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67E3BA09" w14:textId="1346471C" w:rsidR="007E70B2" w:rsidRPr="007D457B" w:rsidRDefault="007E70B2" w:rsidP="00E47DB5">
      <w:pPr>
        <w:pStyle w:val="Loendilik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Ametisõidukite parkla asub </w:t>
      </w:r>
      <w:r w:rsidR="00A71E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Tallinna tn 18</w:t>
      </w:r>
      <w:r w:rsidR="00492811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hoone tagusel alal</w:t>
      </w:r>
      <w:r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C97F89" w:rsidRPr="007D4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9F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="00C97F8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siklik</w:t>
      </w:r>
      <w:r w:rsidR="002639F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 ja külaliste/klientide sõidukite</w:t>
      </w:r>
      <w:r w:rsidR="00C97F8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parkimine ametisõidukite parklasse on keelatud</w:t>
      </w:r>
      <w:r w:rsidR="002639F9" w:rsidRPr="007D45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5A7B625B" w14:textId="77777777" w:rsidR="00492811" w:rsidRPr="007D457B" w:rsidRDefault="00492811" w:rsidP="00E47DB5">
      <w:pPr>
        <w:pStyle w:val="Loendilik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D22589" w14:textId="263DB606" w:rsidR="00B968C6" w:rsidRPr="007D457B" w:rsidRDefault="00090031" w:rsidP="00E47DB5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632071"/>
      <w:r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735467" w:rsidRPr="007D457B">
        <w:rPr>
          <w:rFonts w:ascii="Times New Roman" w:eastAsia="Arial" w:hAnsi="Times New Roman" w:cs="Times New Roman"/>
          <w:b/>
          <w:color w:val="000000"/>
          <w:sz w:val="24"/>
          <w:szCs w:val="24"/>
        </w:rPr>
        <w:t>uitsetamine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on </w:t>
      </w:r>
      <w:r w:rsidR="00735467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lubatud </w:t>
      </w:r>
      <w:r w:rsidR="00850553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hoonest väljaspool </w:t>
      </w:r>
      <w:r w:rsidR="00735467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>järgides tuleohutusalaseid nõudeid</w:t>
      </w:r>
      <w:bookmarkEnd w:id="2"/>
      <w:r w:rsidR="002F48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(mitte suitsetada akende all). </w:t>
      </w:r>
      <w:r w:rsidR="00735467"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7C98256" w14:textId="77777777" w:rsidR="007148D1" w:rsidRPr="007D457B" w:rsidRDefault="007148D1" w:rsidP="00E47DB5">
      <w:pPr>
        <w:pStyle w:val="Loendilik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26BC4A" w14:textId="017CE7B1" w:rsidR="00B968C6" w:rsidRPr="007D457B" w:rsidRDefault="00B968C6" w:rsidP="00E47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D457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Kodukorra reeglite täitmist</w:t>
      </w:r>
      <w:r w:rsidRPr="007D45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kontrollib infotöötaja, v.</w:t>
      </w:r>
      <w:r w:rsidRPr="007D457B">
        <w:rPr>
          <w:rFonts w:ascii="Times New Roman" w:eastAsia="Arial" w:hAnsi="Times New Roman" w:cs="Times New Roman"/>
          <w:sz w:val="24"/>
          <w:szCs w:val="24"/>
        </w:rPr>
        <w:t xml:space="preserve">a kasutaja kasutuses olevates </w:t>
      </w:r>
      <w:r w:rsidR="00480CE4" w:rsidRPr="007D457B">
        <w:rPr>
          <w:rFonts w:ascii="Times New Roman" w:eastAsia="Arial" w:hAnsi="Times New Roman" w:cs="Times New Roman"/>
          <w:sz w:val="24"/>
          <w:szCs w:val="24"/>
        </w:rPr>
        <w:t>töö</w:t>
      </w:r>
      <w:r w:rsidRPr="007D457B">
        <w:rPr>
          <w:rFonts w:ascii="Times New Roman" w:eastAsia="Arial" w:hAnsi="Times New Roman" w:cs="Times New Roman"/>
          <w:sz w:val="24"/>
          <w:szCs w:val="24"/>
        </w:rPr>
        <w:t>ruumides, kus turvalisuse nõuete eest vastutab kasutaja.</w:t>
      </w:r>
    </w:p>
    <w:p w14:paraId="44E7DD6F" w14:textId="77777777" w:rsidR="00B968C6" w:rsidRPr="007D457B" w:rsidRDefault="00B968C6" w:rsidP="00E47DB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968C6" w:rsidRPr="007D45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 Light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691"/>
    <w:multiLevelType w:val="multilevel"/>
    <w:tmpl w:val="2362E3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40" w:hanging="114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87D21FE"/>
    <w:multiLevelType w:val="multilevel"/>
    <w:tmpl w:val="AC2C9F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644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9B70C9"/>
    <w:multiLevelType w:val="multilevel"/>
    <w:tmpl w:val="191A57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288A61EA"/>
    <w:multiLevelType w:val="multilevel"/>
    <w:tmpl w:val="B81C8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644" w:hanging="359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31F40B7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9D6375"/>
    <w:multiLevelType w:val="multilevel"/>
    <w:tmpl w:val="BBB4715A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5" w:hanging="63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63" w:hanging="78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67" w:hanging="92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71" w:hanging="10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375" w:hanging="121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879" w:hanging="135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55" w:hanging="1575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60465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EB3577"/>
    <w:multiLevelType w:val="multilevel"/>
    <w:tmpl w:val="97ECB07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3A725AE3"/>
    <w:multiLevelType w:val="multilevel"/>
    <w:tmpl w:val="F0AE0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0997923"/>
    <w:multiLevelType w:val="multilevel"/>
    <w:tmpl w:val="1D28CBAA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eastAsia="Arial" w:hint="default"/>
        <w:color w:val="000000"/>
      </w:rPr>
    </w:lvl>
  </w:abstractNum>
  <w:abstractNum w:abstractNumId="11" w15:restartNumberingAfterBreak="0">
    <w:nsid w:val="59E4492D"/>
    <w:multiLevelType w:val="multilevel"/>
    <w:tmpl w:val="0B32F4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5ACF7015"/>
    <w:multiLevelType w:val="hybridMultilevel"/>
    <w:tmpl w:val="5EE27C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23D8"/>
    <w:multiLevelType w:val="multilevel"/>
    <w:tmpl w:val="BAB2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2005C"/>
    <w:multiLevelType w:val="multilevel"/>
    <w:tmpl w:val="1E5AC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5D5DAA"/>
    <w:multiLevelType w:val="hybridMultilevel"/>
    <w:tmpl w:val="DA326B40"/>
    <w:lvl w:ilvl="0" w:tplc="018833B4">
      <w:numFmt w:val="bullet"/>
      <w:lvlText w:val="-"/>
      <w:lvlJc w:val="left"/>
      <w:pPr>
        <w:ind w:left="162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50D4D49"/>
    <w:multiLevelType w:val="multilevel"/>
    <w:tmpl w:val="EA86D9B6"/>
    <w:lvl w:ilvl="0">
      <w:start w:val="1"/>
      <w:numFmt w:val="decimal"/>
      <w:lvlText w:val="%1."/>
      <w:lvlJc w:val="left"/>
      <w:pPr>
        <w:ind w:left="357" w:hanging="35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4" w:hanging="70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32" w:hanging="85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436" w:hanging="9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940" w:hanging="11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444" w:hanging="128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948" w:hanging="142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524" w:hanging="1644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219563154">
    <w:abstractNumId w:val="3"/>
  </w:num>
  <w:num w:numId="2" w16cid:durableId="390731330">
    <w:abstractNumId w:val="1"/>
  </w:num>
  <w:num w:numId="3" w16cid:durableId="345443122">
    <w:abstractNumId w:val="14"/>
  </w:num>
  <w:num w:numId="4" w16cid:durableId="234708293">
    <w:abstractNumId w:val="0"/>
  </w:num>
  <w:num w:numId="5" w16cid:durableId="340089414">
    <w:abstractNumId w:val="5"/>
  </w:num>
  <w:num w:numId="6" w16cid:durableId="358119982">
    <w:abstractNumId w:val="16"/>
  </w:num>
  <w:num w:numId="7" w16cid:durableId="1862887669">
    <w:abstractNumId w:val="8"/>
  </w:num>
  <w:num w:numId="8" w16cid:durableId="670068064">
    <w:abstractNumId w:val="13"/>
  </w:num>
  <w:num w:numId="9" w16cid:durableId="416099348">
    <w:abstractNumId w:val="12"/>
  </w:num>
  <w:num w:numId="10" w16cid:durableId="359665306">
    <w:abstractNumId w:val="9"/>
  </w:num>
  <w:num w:numId="11" w16cid:durableId="57554897">
    <w:abstractNumId w:val="6"/>
  </w:num>
  <w:num w:numId="12" w16cid:durableId="424572236">
    <w:abstractNumId w:val="11"/>
  </w:num>
  <w:num w:numId="13" w16cid:durableId="1546067469">
    <w:abstractNumId w:val="7"/>
  </w:num>
  <w:num w:numId="14" w16cid:durableId="1162544340">
    <w:abstractNumId w:val="2"/>
  </w:num>
  <w:num w:numId="15" w16cid:durableId="2016151287">
    <w:abstractNumId w:val="10"/>
  </w:num>
  <w:num w:numId="16" w16cid:durableId="1247884331">
    <w:abstractNumId w:val="15"/>
  </w:num>
  <w:num w:numId="17" w16cid:durableId="428090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B8"/>
    <w:rsid w:val="000155AE"/>
    <w:rsid w:val="00022C06"/>
    <w:rsid w:val="00041744"/>
    <w:rsid w:val="0004577F"/>
    <w:rsid w:val="00046D6B"/>
    <w:rsid w:val="00057331"/>
    <w:rsid w:val="0007599F"/>
    <w:rsid w:val="00084A4F"/>
    <w:rsid w:val="00087729"/>
    <w:rsid w:val="00090031"/>
    <w:rsid w:val="000B0ABC"/>
    <w:rsid w:val="000C617A"/>
    <w:rsid w:val="000D52A0"/>
    <w:rsid w:val="000E6850"/>
    <w:rsid w:val="00104378"/>
    <w:rsid w:val="00113281"/>
    <w:rsid w:val="001150F5"/>
    <w:rsid w:val="00115458"/>
    <w:rsid w:val="001157A9"/>
    <w:rsid w:val="00126127"/>
    <w:rsid w:val="00147180"/>
    <w:rsid w:val="00153455"/>
    <w:rsid w:val="001536DF"/>
    <w:rsid w:val="001804AE"/>
    <w:rsid w:val="001817B5"/>
    <w:rsid w:val="00183B0F"/>
    <w:rsid w:val="001868CC"/>
    <w:rsid w:val="00193E88"/>
    <w:rsid w:val="001A3206"/>
    <w:rsid w:val="001A5A4F"/>
    <w:rsid w:val="001B7188"/>
    <w:rsid w:val="001C3792"/>
    <w:rsid w:val="001C4FBE"/>
    <w:rsid w:val="001C5644"/>
    <w:rsid w:val="001C6351"/>
    <w:rsid w:val="001E6662"/>
    <w:rsid w:val="001E7BD3"/>
    <w:rsid w:val="001F2636"/>
    <w:rsid w:val="001F26DB"/>
    <w:rsid w:val="001F5642"/>
    <w:rsid w:val="001F7146"/>
    <w:rsid w:val="001F77A8"/>
    <w:rsid w:val="00200231"/>
    <w:rsid w:val="00203C77"/>
    <w:rsid w:val="002067E9"/>
    <w:rsid w:val="00211E69"/>
    <w:rsid w:val="002135C4"/>
    <w:rsid w:val="002203FA"/>
    <w:rsid w:val="002216E6"/>
    <w:rsid w:val="002224B7"/>
    <w:rsid w:val="00226713"/>
    <w:rsid w:val="002328E5"/>
    <w:rsid w:val="00241FFA"/>
    <w:rsid w:val="0024566E"/>
    <w:rsid w:val="00261FC0"/>
    <w:rsid w:val="002639F9"/>
    <w:rsid w:val="002B0756"/>
    <w:rsid w:val="002B361F"/>
    <w:rsid w:val="002D46FA"/>
    <w:rsid w:val="002E7C96"/>
    <w:rsid w:val="002F1187"/>
    <w:rsid w:val="002F48E5"/>
    <w:rsid w:val="003031F0"/>
    <w:rsid w:val="00307DE1"/>
    <w:rsid w:val="003178C5"/>
    <w:rsid w:val="0033651C"/>
    <w:rsid w:val="00340BDF"/>
    <w:rsid w:val="00354D9A"/>
    <w:rsid w:val="00357744"/>
    <w:rsid w:val="00372A89"/>
    <w:rsid w:val="0038276B"/>
    <w:rsid w:val="00385536"/>
    <w:rsid w:val="00394CCA"/>
    <w:rsid w:val="003A1B58"/>
    <w:rsid w:val="003B59A2"/>
    <w:rsid w:val="003B79ED"/>
    <w:rsid w:val="003D161C"/>
    <w:rsid w:val="003D5923"/>
    <w:rsid w:val="003E2984"/>
    <w:rsid w:val="003E429B"/>
    <w:rsid w:val="003F0F8F"/>
    <w:rsid w:val="003F620B"/>
    <w:rsid w:val="004242BD"/>
    <w:rsid w:val="00463291"/>
    <w:rsid w:val="00463590"/>
    <w:rsid w:val="00467922"/>
    <w:rsid w:val="004704D1"/>
    <w:rsid w:val="00480CE4"/>
    <w:rsid w:val="0048433B"/>
    <w:rsid w:val="00492811"/>
    <w:rsid w:val="004A6FD9"/>
    <w:rsid w:val="004B48D1"/>
    <w:rsid w:val="004C5606"/>
    <w:rsid w:val="004C5A5A"/>
    <w:rsid w:val="004E1D7A"/>
    <w:rsid w:val="004E57D2"/>
    <w:rsid w:val="004F0079"/>
    <w:rsid w:val="004F0A30"/>
    <w:rsid w:val="0050574E"/>
    <w:rsid w:val="00515658"/>
    <w:rsid w:val="00525F09"/>
    <w:rsid w:val="00527B8A"/>
    <w:rsid w:val="00550758"/>
    <w:rsid w:val="00554769"/>
    <w:rsid w:val="00593FFA"/>
    <w:rsid w:val="00596476"/>
    <w:rsid w:val="005A70D4"/>
    <w:rsid w:val="005C22E9"/>
    <w:rsid w:val="005C3DC9"/>
    <w:rsid w:val="005F338E"/>
    <w:rsid w:val="00602588"/>
    <w:rsid w:val="00630AD4"/>
    <w:rsid w:val="00642F53"/>
    <w:rsid w:val="00644222"/>
    <w:rsid w:val="00645C11"/>
    <w:rsid w:val="00650761"/>
    <w:rsid w:val="00650C5F"/>
    <w:rsid w:val="00654D9D"/>
    <w:rsid w:val="00655784"/>
    <w:rsid w:val="00656609"/>
    <w:rsid w:val="0066372D"/>
    <w:rsid w:val="00676566"/>
    <w:rsid w:val="00677D24"/>
    <w:rsid w:val="0068183E"/>
    <w:rsid w:val="00694C9C"/>
    <w:rsid w:val="006D6763"/>
    <w:rsid w:val="006D78EC"/>
    <w:rsid w:val="006E2C22"/>
    <w:rsid w:val="007008B8"/>
    <w:rsid w:val="00705EA7"/>
    <w:rsid w:val="0071071B"/>
    <w:rsid w:val="007118AD"/>
    <w:rsid w:val="007148D1"/>
    <w:rsid w:val="00716A2A"/>
    <w:rsid w:val="0073346A"/>
    <w:rsid w:val="00735467"/>
    <w:rsid w:val="00740838"/>
    <w:rsid w:val="0075045E"/>
    <w:rsid w:val="007523EF"/>
    <w:rsid w:val="00755800"/>
    <w:rsid w:val="007662D5"/>
    <w:rsid w:val="00774E67"/>
    <w:rsid w:val="0078432E"/>
    <w:rsid w:val="00792A15"/>
    <w:rsid w:val="00795082"/>
    <w:rsid w:val="00795B72"/>
    <w:rsid w:val="007A03A9"/>
    <w:rsid w:val="007B52C6"/>
    <w:rsid w:val="007B653C"/>
    <w:rsid w:val="007C03DA"/>
    <w:rsid w:val="007C4E2C"/>
    <w:rsid w:val="007D021E"/>
    <w:rsid w:val="007D0A3F"/>
    <w:rsid w:val="007D457B"/>
    <w:rsid w:val="007D66B0"/>
    <w:rsid w:val="007E07B2"/>
    <w:rsid w:val="007E70B2"/>
    <w:rsid w:val="007F1001"/>
    <w:rsid w:val="007F4789"/>
    <w:rsid w:val="00810F3F"/>
    <w:rsid w:val="00812336"/>
    <w:rsid w:val="00813AC8"/>
    <w:rsid w:val="00816E79"/>
    <w:rsid w:val="008245B3"/>
    <w:rsid w:val="00833B0A"/>
    <w:rsid w:val="00834A3C"/>
    <w:rsid w:val="00837141"/>
    <w:rsid w:val="00843EE8"/>
    <w:rsid w:val="00850553"/>
    <w:rsid w:val="0085165B"/>
    <w:rsid w:val="00854772"/>
    <w:rsid w:val="00855F32"/>
    <w:rsid w:val="008631D3"/>
    <w:rsid w:val="00876C33"/>
    <w:rsid w:val="008876CB"/>
    <w:rsid w:val="008B233F"/>
    <w:rsid w:val="008B73B9"/>
    <w:rsid w:val="008C3529"/>
    <w:rsid w:val="008C3D48"/>
    <w:rsid w:val="008D3BCF"/>
    <w:rsid w:val="008D43D0"/>
    <w:rsid w:val="008E0836"/>
    <w:rsid w:val="008F521D"/>
    <w:rsid w:val="00906EDB"/>
    <w:rsid w:val="00914CA3"/>
    <w:rsid w:val="00917041"/>
    <w:rsid w:val="00920B73"/>
    <w:rsid w:val="00925802"/>
    <w:rsid w:val="00940CC6"/>
    <w:rsid w:val="00957914"/>
    <w:rsid w:val="009723F3"/>
    <w:rsid w:val="00975A6B"/>
    <w:rsid w:val="00993610"/>
    <w:rsid w:val="009A3DF3"/>
    <w:rsid w:val="009C3724"/>
    <w:rsid w:val="009D1828"/>
    <w:rsid w:val="009D685A"/>
    <w:rsid w:val="009E1B7E"/>
    <w:rsid w:val="009E1FAA"/>
    <w:rsid w:val="009E2D10"/>
    <w:rsid w:val="009E51EA"/>
    <w:rsid w:val="009E6867"/>
    <w:rsid w:val="00A02101"/>
    <w:rsid w:val="00A06ED1"/>
    <w:rsid w:val="00A12845"/>
    <w:rsid w:val="00A14D3B"/>
    <w:rsid w:val="00A15683"/>
    <w:rsid w:val="00A21F90"/>
    <w:rsid w:val="00A2444C"/>
    <w:rsid w:val="00A30944"/>
    <w:rsid w:val="00A3784D"/>
    <w:rsid w:val="00A429E0"/>
    <w:rsid w:val="00A55387"/>
    <w:rsid w:val="00A613A6"/>
    <w:rsid w:val="00A71EC5"/>
    <w:rsid w:val="00A730A3"/>
    <w:rsid w:val="00A732C7"/>
    <w:rsid w:val="00A73B93"/>
    <w:rsid w:val="00A76979"/>
    <w:rsid w:val="00A81E85"/>
    <w:rsid w:val="00A83111"/>
    <w:rsid w:val="00A834A4"/>
    <w:rsid w:val="00A83608"/>
    <w:rsid w:val="00A953D9"/>
    <w:rsid w:val="00AA6272"/>
    <w:rsid w:val="00AB0E64"/>
    <w:rsid w:val="00AB267F"/>
    <w:rsid w:val="00AC0B82"/>
    <w:rsid w:val="00AD5A46"/>
    <w:rsid w:val="00AF7A04"/>
    <w:rsid w:val="00B07875"/>
    <w:rsid w:val="00B1084F"/>
    <w:rsid w:val="00B20A1F"/>
    <w:rsid w:val="00B27678"/>
    <w:rsid w:val="00B27869"/>
    <w:rsid w:val="00B30772"/>
    <w:rsid w:val="00B41636"/>
    <w:rsid w:val="00B46A5F"/>
    <w:rsid w:val="00B56591"/>
    <w:rsid w:val="00B64599"/>
    <w:rsid w:val="00B747C6"/>
    <w:rsid w:val="00B8562A"/>
    <w:rsid w:val="00B85DA5"/>
    <w:rsid w:val="00B968C6"/>
    <w:rsid w:val="00BA2C48"/>
    <w:rsid w:val="00BB4279"/>
    <w:rsid w:val="00BB6E0B"/>
    <w:rsid w:val="00BC05A9"/>
    <w:rsid w:val="00BC6AAB"/>
    <w:rsid w:val="00BD00F6"/>
    <w:rsid w:val="00BD0430"/>
    <w:rsid w:val="00BE3476"/>
    <w:rsid w:val="00C0035D"/>
    <w:rsid w:val="00C36A64"/>
    <w:rsid w:val="00C426A0"/>
    <w:rsid w:val="00C42A34"/>
    <w:rsid w:val="00C44E1F"/>
    <w:rsid w:val="00C47C5A"/>
    <w:rsid w:val="00C63123"/>
    <w:rsid w:val="00C63124"/>
    <w:rsid w:val="00C66144"/>
    <w:rsid w:val="00C7208D"/>
    <w:rsid w:val="00C912AA"/>
    <w:rsid w:val="00C92AD2"/>
    <w:rsid w:val="00C97789"/>
    <w:rsid w:val="00C97F89"/>
    <w:rsid w:val="00CA1422"/>
    <w:rsid w:val="00CA474F"/>
    <w:rsid w:val="00CA636D"/>
    <w:rsid w:val="00CA7CA3"/>
    <w:rsid w:val="00CB0839"/>
    <w:rsid w:val="00CB45F9"/>
    <w:rsid w:val="00CB4C77"/>
    <w:rsid w:val="00CC77BB"/>
    <w:rsid w:val="00CE156D"/>
    <w:rsid w:val="00D027BE"/>
    <w:rsid w:val="00D063B5"/>
    <w:rsid w:val="00D15D52"/>
    <w:rsid w:val="00D24CCB"/>
    <w:rsid w:val="00D40E25"/>
    <w:rsid w:val="00D46333"/>
    <w:rsid w:val="00D71EA4"/>
    <w:rsid w:val="00D73C05"/>
    <w:rsid w:val="00D81788"/>
    <w:rsid w:val="00D970C9"/>
    <w:rsid w:val="00DA6360"/>
    <w:rsid w:val="00DC5484"/>
    <w:rsid w:val="00DD66A9"/>
    <w:rsid w:val="00E0059B"/>
    <w:rsid w:val="00E13C1C"/>
    <w:rsid w:val="00E143B6"/>
    <w:rsid w:val="00E16799"/>
    <w:rsid w:val="00E170B0"/>
    <w:rsid w:val="00E248C8"/>
    <w:rsid w:val="00E26C9C"/>
    <w:rsid w:val="00E26D23"/>
    <w:rsid w:val="00E300AD"/>
    <w:rsid w:val="00E3160F"/>
    <w:rsid w:val="00E326A1"/>
    <w:rsid w:val="00E33B73"/>
    <w:rsid w:val="00E36C64"/>
    <w:rsid w:val="00E421E1"/>
    <w:rsid w:val="00E451F6"/>
    <w:rsid w:val="00E47DB5"/>
    <w:rsid w:val="00E81FB9"/>
    <w:rsid w:val="00E86424"/>
    <w:rsid w:val="00E87662"/>
    <w:rsid w:val="00E917B4"/>
    <w:rsid w:val="00E95A6C"/>
    <w:rsid w:val="00EB020C"/>
    <w:rsid w:val="00EB7E77"/>
    <w:rsid w:val="00EE33F7"/>
    <w:rsid w:val="00EF3073"/>
    <w:rsid w:val="00EF4572"/>
    <w:rsid w:val="00EF676E"/>
    <w:rsid w:val="00F071AA"/>
    <w:rsid w:val="00F32BCF"/>
    <w:rsid w:val="00F339C5"/>
    <w:rsid w:val="00F36539"/>
    <w:rsid w:val="00F5648B"/>
    <w:rsid w:val="00F72FBA"/>
    <w:rsid w:val="00F830F2"/>
    <w:rsid w:val="00F925E7"/>
    <w:rsid w:val="00F968A9"/>
    <w:rsid w:val="00FA2ADD"/>
    <w:rsid w:val="00FA78DC"/>
    <w:rsid w:val="00FB7CDA"/>
    <w:rsid w:val="00FC1945"/>
    <w:rsid w:val="00FC3898"/>
    <w:rsid w:val="00FC51BA"/>
    <w:rsid w:val="00FC5A20"/>
    <w:rsid w:val="00FD36C4"/>
    <w:rsid w:val="00FD4D00"/>
    <w:rsid w:val="00FE383E"/>
    <w:rsid w:val="00FF6D9F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730B"/>
  <w15:docId w15:val="{BCE7BD86-6085-4C1F-9D2F-EC6C109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="Roboto Condensed Light" w:hAnsi="Roboto Condensed Light" w:cs="Roboto Condensed Light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32C7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14C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14CA3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1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525F09"/>
    <w:rPr>
      <w:color w:val="808080"/>
    </w:rPr>
  </w:style>
  <w:style w:type="character" w:styleId="Hperlink">
    <w:name w:val="Hyperlink"/>
    <w:basedOn w:val="Liguvaikefont"/>
    <w:uiPriority w:val="99"/>
    <w:unhideWhenUsed/>
    <w:rsid w:val="002135C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32BCF"/>
    <w:pPr>
      <w:ind w:left="720"/>
      <w:contextualSpacing/>
    </w:pPr>
  </w:style>
  <w:style w:type="paragraph" w:styleId="Redaktsioon">
    <w:name w:val="Revision"/>
    <w:hidden/>
    <w:uiPriority w:val="99"/>
    <w:semiHidden/>
    <w:rsid w:val="00CB0839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14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ditugi@rkas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lienditugi@rka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ide@riigimaj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133D-3E1A-4078-B854-662AA6F7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1027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Marksalu</dc:creator>
  <cp:lastModifiedBy>Kaidi Rand</cp:lastModifiedBy>
  <cp:revision>8</cp:revision>
  <dcterms:created xsi:type="dcterms:W3CDTF">2024-06-06T12:31:00Z</dcterms:created>
  <dcterms:modified xsi:type="dcterms:W3CDTF">2024-09-27T13:16:00Z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